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272</w:t>
      </w:r>
    </w:p>
    <w:p>
      <w:r>
        <w:t>Bundesgericht (BGE), 2017-05-02, FR</w:t>
      </w:r>
    </w:p>
    <w:p>
      <w:r>
        <w:rPr>
          <w:b/>
        </w:rPr>
        <w:t xml:space="preserve">Quelle: </w:t>
      </w:r>
      <w:r>
        <w:t>https://mcp.opencaselaw.ch/entscheid/bge_143 III 272</w:t>
      </w:r>
    </w:p>
    <w:p>
      <w:r>
        <w:t>FR: ATF 143 III 272</w:t>
      </w:r>
    </w:p>
    <w:p>
      <w:r>
        <w:t>IT: DTF 143 III 272</w:t>
      </w:r>
    </w:p>
    <w:p>
      <w:pPr>
        <w:pStyle w:val="Heading2"/>
      </w:pPr>
      <w:r>
        <w:t>Regeste</w:t>
      </w:r>
    </w:p>
    <w:p>
      <w:r>
        <w:t>Regeste Art. 328 Abs. 1 lit. a ZPO; Revision aufgrund nachträglich erfahrener erheblicher Tatsachen oder gefundener entscheidender Beweismittel. Art. 328 Abs. 1 lit. a ZPO übernimmt den Revisionsgrund von Art. 123 Abs. 2 lit. a BGG (E. 2.1). Voraussetzungen, die für die Revision gemäss Art. 328 Abs. 1 lit. a ZPO erfüllt sein müssen (E. 2.2). Massgeblicher Zeitpunkt für die Beurteilung, ob die Tatsachen vor oder nach dem Entscheid entstanden sind, wenn die Revision des Berufungsurteils verlangt wird (E. 2.3). Anwendung auf den vorliegenden Fall (E. 2.4).</w:t>
      </w:r>
    </w:p>
    <w:p>
      <w:pPr>
        <w:pStyle w:val="Heading2"/>
      </w:pPr>
      <w:r>
        <w:t>Erwägungen</w:t>
      </w:r>
    </w:p>
    <w:p>
      <w:r>
        <w:rPr>
          <w:b/>
        </w:rPr>
        <w:t>E. 2</w:t>
      </w:r>
    </w:p>
    <w:p>
      <w:r>
        <w:t>Selon l' art. 328 al. 1 CPC , une partie peut demander la révision de la décision entrée en force au tribunal qui a statué en dernière instance: (let. a) lorsqu'elle découvre après coup des faits pertinents ou des moyens de preuve concluants qu'elle n'avait pas pu invoquer dans la procédure précédente, à l'exclusion des faits et moyens de preuve postérieurs à la décision (selon la version allemande: "wenn sie nachträglich erhebliche Tatsachen erfährt oder entscheidende BGE 143 III 272 S. 275 Beweismittel findet, die sie im früheren Verfahren nicht beibringen konnte; ausgeschlossen sind Tatsachen und Beweismittel, die erst nach dem Entscheid enstanden sind"; selon le texte italien: "se ha successivamente appreso fatti rilevanti o trovato mezzi di prova decisivi che non ha potuto allegare nella precedente procedura, esclusi i fatti e mezzi di prova sorti dopo la decisione").</w:t>
      </w:r>
    </w:p>
    <w:p>
      <w:r>
        <w:rPr>
          <w:b/>
        </w:rPr>
        <w:t>E. 2.1</w:t>
      </w:r>
    </w:p>
    <w:p>
      <w:r>
        <w:t>L' art. 328 al. 1 let. a CPC reprend le motif classique de révision de l' art. 123 al. 2 let. a LTF , qui a lui-même repris le motif de l' art. 137 let. b OJ (RS 3 521), à l'exception de l'expression impropre de "faits nouveaux" ("neue Tatsachen"). En effet, ce ne sont pas les faits et moyens de preuve qui sont nouveaux, mais leur découverte, puisqu'ils doivent avoir été découverts après coup (ou subséquemment; dans la version allemande "nachträglich" et dans la version italienne "successivamente") (arrêt 4F_3/2007 du 27 juin 2007 consid. 3.1); la nouveauté se rapporte à la découverte (PIERRE FERRARI, in Commentaire de la LTF, 2 e éd. 2014, n° 16 ad art. 123 LTF ).</w:t>
      </w:r>
    </w:p>
    <w:p>
      <w:r>
        <w:rPr>
          <w:b/>
        </w:rPr>
        <w:t>E. 2.2</w:t>
      </w:r>
    </w:p>
    <w:p>
      <w:r>
        <w:t>La révision pour ce motif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(arrêt 4F_3/2007 du 27 juin 2007 précité, consid. 3.1; ATF 134 IV 48 consid. 1.2);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 ATF 134 IV 48 consid. 1.2; arrêts 4F_3/2007 du 27 juin 2007 précité, ibidem; 5A_382/2014 du 9 octobre 2014 consid. 4.1). Les faits postérieurs qui se sont produits postérieurement à ce moment (les vrais faits nouveaux ou vrais nova; echte Noven) sont expressément exclus (art. 328 al. 1 let. a in fine CPC).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 BGE 143 III 272 S. 276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(arrêt 4F_3/2007 du 27 juin 2007 précité, consid. 3.1; ATF 134 IV 48 consid. 1.2). Quant aux preuves concluantes (ou moyens de preuve concluants),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w:t>
      </w:r>
    </w:p>
    <w:p>
      <w:r>
        <w:rPr>
          <w:b/>
        </w:rPr>
        <w:t>E. 2.3</w:t>
      </w:r>
    </w:p>
    <w:p>
      <w:r>
        <w:t>Il a toujours été admis que le moment décisif, pour qualifier un fait d'antérieur ou de postérieur (au sens de la 3 e condition ci-dessus), n'est pas exactement celui du jugement ("faits ou moyens de preuve postérieurs à la décision", selon les termes de l'art. 328 al. 1 let. a in fine CPC), mais le dernier moment auquel ce fait pouvait encore être introduit dans la procédure principale ( ATF 134 IV 48 consid. 1.2; ATF 108 V 170 consid. 1; 73 II 123 consid. 1). Sous l'empire du CPC, ce moment est déterminé, en première instance, par l' art. 229 al. 1 CPC et, en instance d'appel, par l' art. 317 al. 1 CPC ; peu importe que la cause soit soumise à la maxime des débats ( art. 55 al. 1 CPC ) ou à la maxime inquisitoire simple (art. 247 al. 2 let. a en relation avec l' art. 243 al. 2 let . c CPC dans les litiges de bail portant, notamment, sur la protection contre les résiliations de bail) ( ATF 142 III 413 consid. 2.2.2 in fine).</w:t>
      </w:r>
    </w:p>
    <w:p>
      <w:r>
        <w:rPr>
          <w:b/>
        </w:rPr>
        <w:t>E. 2.3.1</w:t>
      </w:r>
    </w:p>
    <w:p>
      <w:r>
        <w:t>Ainsi, lorsqu'est demandée la révision d'un jugement de première instance, sont des faits antérieurs (ou des pseudo-nova; unechte Noven) les faits qui existaient déjà au début des délibérations (Beginn der Urteilsberatung) alors que sont des faits postérieurs (ou vrais nova; echte Noven) les faits qui se sont produits après ce moment-là (cf. art. 229 al. 3 CPC ; LAURENT KILLIAS, in Berner Kommentar, op. cit., n os 28 s. ad art. 229 CPC et les références). BGE 143 III 272 S. 277</w:t>
      </w:r>
    </w:p>
    <w:p>
      <w:r>
        <w:rPr>
          <w:b/>
        </w:rPr>
        <w:t>E. 2.3.2</w:t>
      </w:r>
    </w:p>
    <w:p>
      <w:r>
        <w:t>Le moment décisif pour la qualification entre faits antérieurs et faits postérieurs lorsqu'est demandée la révision de l'arrêt d'appel dépend de l' art. 317 al. 1 CPC . Selon la jurisprudence, en appel, les nova doivent, en règle générale, être introduits dans le cadre du premier échange d'écritures. Ils peuvent l'être exceptionnellement à un stade ultérieur, aux conditions de l' art. 317 al. 1 CPC . Tel est notamment le cas lorsque l'autorité d'appel a ordonné un second échange d'écritures ( art. 316 al. 2 CPC ) ou des débats ( art. 316 al. 1 CPC ) ou encore si elle laisse le dossier de côté sans clore formellement l'instruction. En revanche, à partir du début des délibérations, les parties ne peuvent plus introduire de nova, même si les conditions de l' 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2.2.3-2.2.6 p. 415 ss; cf. aussi arrêts 5A_456/2016 du 28 octobre 2016 consid. 4.1.2; 5A_22/2014 du 13 mai 2014 consid. 4.3). Il s'ensuit que sont des faits antérieurs (ou des pseudo-nova; unechte Noven) les faits qui existaient déjà au moment du début des délibérations de la cour d'appel, en particulier au moment où elle a communiqué, par ordonnance d'instruction, que la cause est gardée à juger, alors que sont des faits postérieurs (ou vrais nova; echte Noven) les faits qui se sont produits après ce moment-là.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(cf. ATF 138 III 788 consid. 5). Les parties n'ont pas un droit à la réouverture de la procédure probatoire; un refus de la cour d'appel ne pourrait pas faire l'objet d'un recours au Tribunal fédéral (ni immédiatement, ni avec la décision finale; cf. arrêt 4A_661/2015 du 2 mai 2016 consid. 3.3).</w:t>
      </w:r>
    </w:p>
    <w:p>
      <w:r>
        <w:rPr>
          <w:b/>
        </w:rPr>
        <w:t>E. 2.4</w:t>
      </w:r>
    </w:p>
    <w:p>
      <w:r>
        <w:t>En l'espèce, la Cour de justice a gardé la cause à juger le 22 décembre 2014 et est donc entrée en délibération à ce moment-là. Elle a rendu son arrêt le 23 novembre 2015. BGE 143 III 272 S. 278 A l'appui de sa demande de révision cantonale, le locataire invoque, et produit, deux messages que lui a adressés son bailleur: par le premier du 29 septembre 2015, en réponse à sa demande de conclusion d'un nouveau bail, le bailleur lui a répondu qu'il avait reçu des propositions d'achat de son immeuble et n'excluait pas cette hypothèse, qu'il entendait également consulter ses enfants qui allaient reprendre un jour l'immeuble; puis, par le second du 21 octobre 2015, le bailleur lui a communiqué son intention de donner l'immeuble à ses enfants en juin 2016 et a proposé au locataire un bail de cinq ans à terme fixe, moyennant un loyer de 3'300 fr. par mois, offre à laquelle celui-ci n'a pas donné suite. Il s'agit là de deux faits postérieurs qui se sont produits après que la cause a été gardée à juger, c'est-à-dire après le début des délibérations en appel. Il s'ensuit que les conditions de l' art. 328 al. 1 let. a CPC ne sont pas remplies et que le recours doit être rejeté, par substitution des motifs qui précèdent (sur le rescindant).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